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835"/>
        <w:gridCol w:w="2191"/>
        <w:gridCol w:w="3497"/>
        <w:gridCol w:w="3575"/>
        <w:gridCol w:w="1286"/>
      </w:tblGrid>
      <w:tr>
        <w:trPr>
          <w:trHeight w:val="902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Característica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Global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30 825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Sin presión arterial alta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27 491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Con presión arterial alta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br/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= 3 334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p-valor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Edad (años)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40 (27 – 54)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37 (25 – 51)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55 (43 – 67)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Grupo de edad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 a 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9 453 (30,1 %)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9 182 (33,7 %)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271 (8,2 %)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30 a 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11 261 (29,0 %)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10 423 (30,6 %)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838 (19,4 %)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45 a 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5 400 (21,9 %)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4 482 (20,2 %)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918 (32,4 %)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a más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4 711 (19,0 %)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3 404 (15,5 %)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1 307 (40,0 %)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Sexo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Hombre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13 026 (48,3 %)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11 048 (46,0 %)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1 978 (62,6 %)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Mujer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17 799 (51,7 %)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16 443 (54,0 %)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1 356 (37,4 %)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Área de residencia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Urbana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19 511 (82,1 %)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17 339 (81,5 %)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2 172 (85,8 %)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Rural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11 314 (17,9 %)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10 152 (18,5 %)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1 162 (14,2 %)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Región natural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Lima Metropolitana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3 371 (37,0 %)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2 882 (35,9 %)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489 (43,1 %)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Resto de la Costa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8 628 (25,9 %)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7 581 (25,7 %)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1 047 (27,2 %)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Sierra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11 175 (24,3 %)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10 017 (24,9 %)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1 158 (20,9 %)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Selva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7 651 (12,8 %)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7 011 (13,4 %)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640 (8,9 %)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Nivel educativo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nivel o inicial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1 166 (2,9 %)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900 (2,6 %)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266 (4,7 %)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Primaria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6 568 (17,5 %)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5 588 (16,5 %)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980 (23,9 %)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Secundaria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14 037 (45,7 %)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12 850 (46,8 %)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1 187 (38,6 %)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Superior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9 054 (33,9 %)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8 153 (34,1 %)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901 (32,7 %)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Índice de riqueza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1 (más pobre)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10 494 (18,4 %)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9 490 (19,1 %)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1 004 (14,1 %)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7 665 (20,5 %)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6 940 (21,0 %)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725 (17,1 %)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5 607 (20,7 %)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4 972 (20,7 %)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635 (20,4 %)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4 226 (20,6 %)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3 674 (20,0 %)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552 (23,7 %)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5 (más rico)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2 833 (19,9 %)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2 415 (19,1 %)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418 (24,7 %)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Fuma actualmente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2 858 (8,8 %)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2 424 (8,6 %)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434 (10,3 %)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0,018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dato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Consumió alcohol en los últimos 30 días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10 189 (34,9 %)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8 985 (34,9 %)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1 204 (35,5 %)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0,6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dato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true"/>
                <w:u w:val="none"/>
                <w:strike w:val="false"/>
                <w:sz w:val="22"/>
                <w:szCs w:val="22"/>
                <w:color w:val="000000"/>
              </w:rPr>
              <w:t xml:space="preserve">Diabetes diagnosticada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1 099 (5,2 %)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830 (4,4 %)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269 (10,0 %)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&lt;0,001</w:t>
            </w:r>
          </w:p>
        </w:tc>
      </w:tr>
      <w:tr>
        <w:trPr>
          <w:trHeight w:val="623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dato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gridSpan w:val="5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sin ponderar (% ponderado); mediana ponderada (Q1 – Q3)</w:t>
            </w:r>
          </w:p>
        </w:tc>
      </w:tr>
      <w:tr>
        <w:trPr>
          <w:trHeight w:val="360" w:hRule="auto"/>
        </w:trPr>
        <w:tc>
          <w:tcPr>
            <w:gridSpan w:val="5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2</w:t>
            </w: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Prueba de rangos basada en el diseño; chi cuadrado de Pearson con corrección de Rao-Scott</w:t>
            </w:r>
          </w:p>
        </w:tc>
      </w:tr>
    </w:tbl>
    <w:sectPr>
      <w:pgMar w:header="708" w:bottom="1417" w:top="1417" w:right="1417" w:left="1417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2026-10-15T17:38:16Z</dcterms:modified>
  <cp:category/>
</cp:coreProperties>
</file>